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论说服的架构：对“七段锦”传播框架的范式分析报告</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第一部分：“七段锦”叙事弧光的解构</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的第一部分将对“七段锦”框架的七个阶段进行精细的文本释义（exegesis）。通过分析每个阶段的命名内涵及其在所提供曲线图上对应的“关键词密度”值，我们将解读其功能与战略意图。此分析将整合相关传播理论的核心概念，从而为该框架的内在运行机制构建一个稳固的模型。</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引燃段：叙事钩子与受众捕获</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此初始阶段的特征是关键词密度较低但呈上升趋势（从5上升至12）。这表明其开场是经过深思熟虑的、微妙的，而非爆发式的。“引燃”一词，意味着一次有控制的点火，而非一场剧烈的爆炸。此阶段致力于确保受众的注意力，并建立参与的基本规则。这是一个至关重要的“钩子”，它决定了受众是否愿意继续这段叙事旅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0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该阶段的主要功能是“勾住”读者的注意力，使他们持续阅读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。较低的关键词密度避免了信息过载，转而专注于制造好奇心和提出问题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在此阶段，有效的技巧包括：</w:t>
      </w:r>
    </w:p>
    <w:p w:rsidR="00000000" w:rsidDel="00000000" w:rsidP="00000000" w:rsidRDefault="00000000" w:rsidRPr="00000000" w14:paraId="0000000F">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悬念驱动的钩子：</w:t>
      </w:r>
      <w:r w:rsidDel="00000000" w:rsidR="00000000" w:rsidRPr="00000000">
        <w:rPr>
          <w:rFonts w:ascii="Google Sans Text" w:cs="Google Sans Text" w:eastAsia="Google Sans Text" w:hAnsi="Google Sans Text"/>
          <w:color w:val="1b1c1d"/>
          <w:rtl w:val="0"/>
        </w:rPr>
        <w:t xml:space="preserve"> 引入一个无法解释或令人困惑的场景，激发受众寻求答案的欲望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。这与低密度的开端完美契合，因为它依赖于保留信息，而非传递信息。</w:t>
      </w:r>
    </w:p>
    <w:p w:rsidR="00000000" w:rsidDel="00000000" w:rsidP="00000000" w:rsidRDefault="00000000" w:rsidRPr="00000000" w14:paraId="00000010">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引人入胜的角色介绍：</w:t>
      </w:r>
      <w:r w:rsidDel="00000000" w:rsidR="00000000" w:rsidRPr="00000000">
        <w:rPr>
          <w:rFonts w:ascii="Google Sans Text" w:cs="Google Sans Text" w:eastAsia="Google Sans Text" w:hAnsi="Google Sans Text"/>
          <w:color w:val="1b1c1d"/>
          <w:rtl w:val="0"/>
        </w:rPr>
        <w:t xml:space="preserve"> 展示一个极具吸引力的个性，或一个面临重大挑战的角色，从而迅速建立共情或好奇心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挑衅性的开场白或神秘对话：</w:t>
      </w:r>
      <w:r w:rsidDel="00000000" w:rsidR="00000000" w:rsidRPr="00000000">
        <w:rPr>
          <w:rFonts w:ascii="Google Sans Text" w:cs="Google Sans Text" w:eastAsia="Google Sans Text" w:hAnsi="Google Sans Text"/>
          <w:color w:val="1b1c1d"/>
          <w:rtl w:val="0"/>
        </w:rPr>
        <w:t xml:space="preserve"> 使用引人注目的对话，暗示隐藏信息或确立独特的基调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震撼的意象或主题陈述：</w:t>
      </w:r>
      <w:r w:rsidDel="00000000" w:rsidR="00000000" w:rsidRPr="00000000">
        <w:rPr>
          <w:rFonts w:ascii="Google Sans Text" w:cs="Google Sans Text" w:eastAsia="Google Sans Text" w:hAnsi="Google Sans Text"/>
          <w:color w:val="1b1c1d"/>
          <w:rtl w:val="0"/>
        </w:rPr>
        <w:t xml:space="preserve"> 以视觉上引人入胜的场景或强有力的主题陈述开篇，如《傲慢与偏见》的开篇，可以在不使用高密度术语的情况下确立核心思想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选择一个低密度的“引燃”阶段，而非高密度的“爆发”阶段，是一项反映了对现代受众注意力持续时间深刻理解的战略决策。它没有要求受众立即承担高认知负荷，而是邀请他们进入一个谜题，利用人类天生的好奇心作为主要的参与机制。相关理论强调，叙事钩子的目的是制造悬念，并驱使受众去“揭示”答案 3。一个充满关键词的高密度开场会直接呈现答案，从而中断了这一探索过程。“七段锦”模型在此第一阶段平缓上升的曲线，表明了一种经过计算的信息释放策略，将激发兴趣置于阐述之上。这暗示该框架是为那些需要被说服、而非已经被俘获的受众设计的。这与那些假定听众是顺从的传统模型构成了根本性的区别。</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嵌合段与调速段：构建叙事世界与论证体系</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这两个阶段代表了关键词密度的稳定、线性增长（从12到20，再到35）。“嵌合”一词暗示了将核心元素——人物、背景和中心问题——编织在一起的过程。“调速”则意味着对叙事势头和论证复杂性进行有控制的加速。这是一个系统性构建论证的过程。</w:t>
      </w:r>
    </w:p>
    <w:p w:rsidR="00000000" w:rsidDel="00000000" w:rsidP="00000000" w:rsidRDefault="00000000" w:rsidRPr="00000000" w14:paraId="0000001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1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该部分直接对应于弗莱塔格金字塔（Freytag's Pyramid）中的</w:t>
      </w:r>
      <w:r w:rsidDel="00000000" w:rsidR="00000000" w:rsidRPr="00000000">
        <w:rPr>
          <w:rFonts w:ascii="Google Sans Text" w:cs="Google Sans Text" w:eastAsia="Google Sans Text" w:hAnsi="Google Sans Text"/>
          <w:b w:val="1"/>
          <w:color w:val="1b1c1d"/>
          <w:rtl w:val="0"/>
        </w:rPr>
        <w:t xml:space="preserve">阐述（Exposition）和上升动作（Rising Action）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。“嵌合”阶段作为阐述，构建了故事世界并引入了冲突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“调速”阶段则是上升动作，在此期间，冲突加剧，障碍出现，风险提高，从而将叙事推向第一个主要高峰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。不断增加的关键词密度反映了新信息的层层叠加、情节的逐步复杂化以及核心主题的深化。</w:t>
      </w:r>
    </w:p>
    <w:p w:rsidR="00000000" w:rsidDel="00000000" w:rsidP="00000000" w:rsidRDefault="00000000" w:rsidRPr="00000000" w14:paraId="0000001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传播者在这一部分确立了故事的“为何”，在尝试传递核心说服信息之前，将受众牢固地置于叙事的现实基础之上。</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尽管“嵌合”与“调速”两个阶段共享线性的增长轨迹，但将它们区分为两个独立的阶段，突显了对受众认知过程的精妙理解。“嵌合”旨在建立一个稳定的世界模型，而“调速”则是在该模型中引入可控的颠覆。首先，受众必须理解这个世界的规则（“嵌合”），这包括确立人物、背景和初始情境 9。只有在此基础上，引入冲突和不断升级的紧张感（“调速”）才具有意义 7。图表中这两个阶段之间的拐点，标志着从“世界构建”到“情节驱动”的转变。这种结构确保了受众不仅仅是在跟随一系列事件，而是投入到一个连贯的、且正在受到挑战的现实中。这种有条不紊的铺垫，对于在下一阶段实现逻辑（Logos）和情感（Pathos）上的高潮至关重要。</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共鸣段：说服与情感的高潮</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此阶段标志着关键词密度的第一个主要高峰（35），代表了初始论证的顶点。“共鸣”一词表明，其主要目标是与受众达成深层的情感和智识上的一致。这是核心信息以最大的力量、清晰度和情感分量被传递的时刻。</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2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此阶段类似于现代叙事理论中的</w:t>
      </w:r>
      <w:r w:rsidDel="00000000" w:rsidR="00000000" w:rsidRPr="00000000">
        <w:rPr>
          <w:rFonts w:ascii="Google Sans Text" w:cs="Google Sans Text" w:eastAsia="Google Sans Text" w:hAnsi="Google Sans Text"/>
          <w:b w:val="1"/>
          <w:color w:val="1b1c1d"/>
          <w:rtl w:val="0"/>
        </w:rPr>
        <w:t xml:space="preserve">高潮（Climax）</w:t>
      </w:r>
      <w:r w:rsidDel="00000000" w:rsidR="00000000" w:rsidRPr="00000000">
        <w:rPr>
          <w:rFonts w:ascii="Google Sans Text" w:cs="Google Sans Text" w:eastAsia="Google Sans Text" w:hAnsi="Google Sans Text"/>
          <w:color w:val="1b1c1d"/>
          <w:rtl w:val="0"/>
        </w:rPr>
        <w:t xml:space="preserve">，即中心冲突达到顶点的时刻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。这是传播者论证最有力、最纯粹的瞬间。</w:t>
      </w:r>
    </w:p>
    <w:p w:rsidR="00000000" w:rsidDel="00000000" w:rsidP="00000000" w:rsidRDefault="00000000" w:rsidRPr="00000000" w14:paraId="0000002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为实现“共鸣”，传播者会部署一系列强有力的</w:t>
      </w:r>
      <w:r w:rsidDel="00000000" w:rsidR="00000000" w:rsidRPr="00000000">
        <w:rPr>
          <w:rFonts w:ascii="Google Sans Text" w:cs="Google Sans Text" w:eastAsia="Google Sans Text" w:hAnsi="Google Sans Text"/>
          <w:b w:val="1"/>
          <w:color w:val="1b1c1d"/>
          <w:rtl w:val="0"/>
        </w:rPr>
        <w:t xml:space="preserve">修辞手法</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。高关键词密度反映了以下手法的集中使用：</w:t>
      </w:r>
    </w:p>
    <w:p w:rsidR="00000000" w:rsidDel="00000000" w:rsidP="00000000" w:rsidRDefault="00000000" w:rsidRPr="00000000" w14:paraId="00000024">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诉诸情感（Pathos）：</w:t>
      </w:r>
      <w:r w:rsidDel="00000000" w:rsidR="00000000" w:rsidRPr="00000000">
        <w:rPr>
          <w:rFonts w:ascii="Google Sans Text" w:cs="Google Sans Text" w:eastAsia="Google Sans Text" w:hAnsi="Google Sans Text"/>
          <w:color w:val="1b1c1d"/>
          <w:rtl w:val="0"/>
        </w:rPr>
        <w:t xml:space="preserve"> 直接的情感诉求，以建立强烈的情感连接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首语重复法（Anaphora）与重复：</w:t>
      </w:r>
      <w:r w:rsidDel="00000000" w:rsidR="00000000" w:rsidRPr="00000000">
        <w:rPr>
          <w:rFonts w:ascii="Google Sans Text" w:cs="Google Sans Text" w:eastAsia="Google Sans Text" w:hAnsi="Google Sans Text"/>
          <w:color w:val="1b1c1d"/>
          <w:rtl w:val="0"/>
        </w:rPr>
        <w:t xml:space="preserve"> 重复关键短语或词语（即“关键词”），以强调核心信息并创造令人难忘的节奏感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对偶（Antithesis）与交错配列（Chiasmus）：</w:t>
      </w:r>
      <w:r w:rsidDel="00000000" w:rsidR="00000000" w:rsidRPr="00000000">
        <w:rPr>
          <w:rFonts w:ascii="Google Sans Text" w:cs="Google Sans Text" w:eastAsia="Google Sans Text" w:hAnsi="Google Sans Text"/>
          <w:color w:val="1b1c1d"/>
          <w:rtl w:val="0"/>
        </w:rPr>
        <w:t xml:space="preserve"> 使用对比鲜明的思想或颠倒的结构，使中心论点更加生动和有力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隐喻（Metaphor）与类比（Analogy）：</w:t>
      </w:r>
      <w:r w:rsidDel="00000000" w:rsidR="00000000" w:rsidRPr="00000000">
        <w:rPr>
          <w:rFonts w:ascii="Google Sans Text" w:cs="Google Sans Text" w:eastAsia="Google Sans Text" w:hAnsi="Google Sans Text"/>
          <w:color w:val="1b1c1d"/>
          <w:rtl w:val="0"/>
        </w:rPr>
        <w:t xml:space="preserve"> 进行有力的比较，使复杂的思想更易于理解并引发情感共鸣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共鸣”峰值并非整个框架的最终高潮，而是初始命题的高潮。它被置于“折返段”之前，这暗示了一种深思熟虑的策略：在承认任何弱点或替代方案之前，先提出最强有力的论证。说服过程常常因核心论点呈现不力而失败。“七段锦”模型规定，主要论点必须首先得到充分而有力的阐述（共鸣）。这达到了两个目的：第一，它确保受众清晰地理解了传播者在最强形式下的立场。第二，它在受众中积累了智识和情感资本。这些资本随后将在下一阶段被“花费”，通过处理对立观点来展示自信和智识上的诚实。没有一个强有力的“共鸣”峰值，随后的“折返段”将显得软弱，而非强大。</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折返段：异议的战略性引入</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这是“七段锦”框架中最具创新性和战略意义的特征。它的定义是关键词密度的急剧</w:t>
      </w:r>
      <w:r w:rsidDel="00000000" w:rsidR="00000000" w:rsidRPr="00000000">
        <w:rPr>
          <w:rFonts w:ascii="Google Sans Text" w:cs="Google Sans Text" w:eastAsia="Google Sans Text" w:hAnsi="Google Sans Text"/>
          <w:i w:val="1"/>
          <w:color w:val="1b1c1d"/>
          <w:rtl w:val="0"/>
        </w:rPr>
        <w:t xml:space="preserve">下降</w:t>
      </w:r>
      <w:r w:rsidDel="00000000" w:rsidR="00000000" w:rsidRPr="00000000">
        <w:rPr>
          <w:rFonts w:ascii="Google Sans Text" w:cs="Google Sans Text" w:eastAsia="Google Sans Text" w:hAnsi="Google Sans Text"/>
          <w:color w:val="1b1c1d"/>
          <w:rtl w:val="0"/>
        </w:rPr>
        <w:t xml:space="preserve">（从35降至22）。“折返”一词，字面意思为“回头”或“逆转”，标志着一种刻意偏离核心论证的举动。这并非简单的下降动作；而是一次经过计算的战略性撤退。我们推断，这是**反方论点（counterargument）**的引入。</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2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此阶段体现了将</w:t>
      </w:r>
      <w:r w:rsidDel="00000000" w:rsidR="00000000" w:rsidRPr="00000000">
        <w:rPr>
          <w:rFonts w:ascii="Google Sans Text" w:cs="Google Sans Text" w:eastAsia="Google Sans Text" w:hAnsi="Google Sans Text"/>
          <w:b w:val="1"/>
          <w:color w:val="1b1c1d"/>
          <w:rtl w:val="0"/>
        </w:rPr>
        <w:t xml:space="preserve">反方论点</w:t>
      </w:r>
      <w:r w:rsidDel="00000000" w:rsidR="00000000" w:rsidRPr="00000000">
        <w:rPr>
          <w:rFonts w:ascii="Google Sans Text" w:cs="Google Sans Text" w:eastAsia="Google Sans Text" w:hAnsi="Google Sans Text"/>
          <w:color w:val="1b1c1d"/>
          <w:rtl w:val="0"/>
        </w:rPr>
        <w:t xml:space="preserve">作为说服工具的原则。通过挑战自己的论点，传播者预见了受众的疑虑并预先处理了潜在的反对意见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关键词密度的下降至关重要。为了公正地呈现对立观点，传播者必须暂时放弃自己论点的语言和关键词。这表现出对对立观点的尊重，并向受众表明传播者有能力理解一个问题的多个方面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这一举动建立了巨大的信誉（</w:t>
      </w:r>
      <w:r w:rsidDel="00000000" w:rsidR="00000000" w:rsidRPr="00000000">
        <w:rPr>
          <w:rFonts w:ascii="Google Sans Text" w:cs="Google Sans Text" w:eastAsia="Google Sans Text" w:hAnsi="Google Sans Text"/>
          <w:b w:val="1"/>
          <w:color w:val="1b1c1d"/>
          <w:rtl w:val="0"/>
        </w:rPr>
        <w:t xml:space="preserve">Ethos</w:t>
      </w:r>
      <w:r w:rsidDel="00000000" w:rsidR="00000000" w:rsidRPr="00000000">
        <w:rPr>
          <w:rFonts w:ascii="Google Sans Text" w:cs="Google Sans Text" w:eastAsia="Google Sans Text" w:hAnsi="Google Sans Text"/>
          <w:color w:val="1b1c1d"/>
          <w:rtl w:val="0"/>
        </w:rPr>
        <w:t xml:space="preserve">）。它将传播者塑造为“一个理性的、公平的、信息灵通的、考虑了问题所有方面的人”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。诸如“有人可能会在此反对……”或“诚然……”之类的短语将被用来引入这一阶段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折返段”为受众的怀疑情绪提供了一个“压力释放阀”。在任何说服情境中，受众都会在头脑中形成反对意见。通过明确地阐述这些反对意见，传播者掌控了关于疑虑的叙事，认可了受众的批判性思维，并为随后的反驳解除了他们的思想武装。当传播者将其论证推向“共鸣”高峰时，受众的怀疑情绪也自然随之上升。“七段锦”模型预见到了这一点。“折返段”正是对这种未言明的怀疑的直接回应。该模型没有忽视它，而是直面它。相关理论指出，一个好的反方论点不能是软弱无力或敷衍了事的 15。图表中密度的显著下降，直观地代表了真正投入到不同视角所需的认知转变。这种智识上的共情行为，正是该框架在那些高风险、低信任环境中如此强大的原因。</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应答段：重申与综合</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在引入异议之后，“应答”阶段的特征是关键词密度的再次上升（从22到30）。这标志着向原始论点的“回归”。它是对在“折返段”中引入的反方论点的</w:t>
      </w:r>
      <w:r w:rsidDel="00000000" w:rsidR="00000000" w:rsidRPr="00000000">
        <w:rPr>
          <w:rFonts w:ascii="Google Sans Text" w:cs="Google Sans Text" w:eastAsia="Google Sans Text" w:hAnsi="Google Sans Text"/>
          <w:b w:val="1"/>
          <w:color w:val="1b1c1d"/>
          <w:rtl w:val="0"/>
        </w:rPr>
        <w:t xml:space="preserve">反驳（refutation）或辩驳（rebuttal）</w:t>
      </w:r>
      <w:r w:rsidDel="00000000" w:rsidR="00000000" w:rsidRPr="00000000">
        <w:rPr>
          <w:rFonts w:ascii="Google Sans Text" w:cs="Google Sans Text" w:eastAsia="Google Sans Text" w:hAnsi="Google Sans Text"/>
          <w:color w:val="1b1c1d"/>
          <w:rtl w:val="0"/>
        </w:rPr>
        <w:t xml:space="preserve">。论点被重新确立，但现在它变得更强大、更细致、更有韧性，因为它成功地应对了一次直接的挑战。</w:t>
      </w:r>
    </w:p>
    <w:p w:rsidR="00000000" w:rsidDel="00000000" w:rsidP="00000000" w:rsidRDefault="00000000" w:rsidRPr="00000000" w14:paraId="0000003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3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此阶段是反方论点结构的第二部分：</w:t>
      </w:r>
      <w:r w:rsidDel="00000000" w:rsidR="00000000" w:rsidRPr="00000000">
        <w:rPr>
          <w:rFonts w:ascii="Google Sans Text" w:cs="Google Sans Text" w:eastAsia="Google Sans Text" w:hAnsi="Google Sans Text"/>
          <w:b w:val="1"/>
          <w:color w:val="1b1c1d"/>
          <w:rtl w:val="0"/>
        </w:rPr>
        <w:t xml:space="preserve">辩驳</w:t>
      </w:r>
      <w:r w:rsidDel="00000000" w:rsidR="00000000" w:rsidRPr="00000000">
        <w:rPr>
          <w:rFonts w:ascii="Google Sans Text" w:cs="Google Sans Text" w:eastAsia="Google Sans Text" w:hAnsi="Google Sans Text"/>
          <w:color w:val="1b1c1d"/>
          <w:rtl w:val="0"/>
        </w:rPr>
        <w:t xml:space="preserve">或</w:t>
      </w:r>
      <w:r w:rsidDel="00000000" w:rsidR="00000000" w:rsidRPr="00000000">
        <w:rPr>
          <w:rFonts w:ascii="Google Sans Text" w:cs="Google Sans Text" w:eastAsia="Google Sans Text" w:hAnsi="Google Sans Text"/>
          <w:b w:val="1"/>
          <w:color w:val="1b1c1d"/>
          <w:rtl w:val="0"/>
        </w:rPr>
        <w:t xml:space="preserve">反驳</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。其目标是向读者展示为何你的立场比对立观点更为正确或合乎逻辑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传播者会使用诸如“然而”、“但这个论点忽略了……”或“虽然这个立场很流行，但它缺乏事实支持”等过渡性短语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回应可以采取多种形式：直接驳斥反方论点；承认其有效性但指出其相对次要；或承认其力量并相应地使原始论点更加精细化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。上升的关键词密度表明，传播者回归到核心论点的语言体系，并用它来瓦解反对意见。</w:t>
      </w:r>
    </w:p>
    <w:p w:rsidR="00000000" w:rsidDel="00000000" w:rsidP="00000000" w:rsidRDefault="00000000" w:rsidRPr="00000000" w14:paraId="0000003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应答”阶段的目标并非回到之前“共鸣”峰值的密度水平。这一点至关重要。最终的论点不仅仅是原始论点的重述，而是一种综合（synthesis）。它整合并克服了反方论点，从而形成了一个更复杂、更稳固的立场。相关理论表明，反方论点可以“相应地使你的观点复杂化；以更精确、更限定或更细致的方式重述你的论点” 15。图表反映了这一点：“应答”阶段结束时的密度（30）低于最初的“共鸣”峰值（35）。这表明最终的论点虽然不那么高调，但在智识上却更强大、更具防御性。它已经从简单的断言（共鸣）转变为辩证的胜利（应答）。这使得下一阶段的最终行动号召感觉是理所当然且逻辑严谨的，而不仅仅是情感上的操纵。</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传火段：动员与行动号召</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这最后一个阶段代表了关键词密度的最终高峰（40），是整个框架的最高点。其命名“传火”意义深远。它所暗示的不仅仅是一个简单的结论或请求，而是将思想的所有权、能量和责任转移给受众。这是终极的</w:t>
      </w:r>
      <w:r w:rsidDel="00000000" w:rsidR="00000000" w:rsidRPr="00000000">
        <w:rPr>
          <w:rFonts w:ascii="Google Sans Text" w:cs="Google Sans Text" w:eastAsia="Google Sans Text" w:hAnsi="Google Sans Text"/>
          <w:b w:val="1"/>
          <w:color w:val="1b1c1d"/>
          <w:rtl w:val="0"/>
        </w:rPr>
        <w:t xml:space="preserve">行动号召（Call to Action, CTA）</w:t>
      </w:r>
      <w:r w:rsidDel="00000000" w:rsidR="00000000" w:rsidRPr="00000000">
        <w:rPr>
          <w:rFonts w:ascii="Google Sans Text" w:cs="Google Sans Text" w:eastAsia="Google Sans Text" w:hAnsi="Google Sans Text"/>
          <w:color w:val="1b1c1d"/>
          <w:rtl w:val="0"/>
        </w:rPr>
        <w:t xml:space="preserve">，旨在将消极的听众转变为积极的参与者。</w:t>
      </w:r>
    </w:p>
    <w:p w:rsidR="00000000" w:rsidDel="00000000" w:rsidP="00000000" w:rsidRDefault="00000000" w:rsidRPr="00000000" w14:paraId="0000003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4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行动号召的目的是“将消极的观察者转变为积极的参与者”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。“传火”的比喻完美地捕捉了这一动员目标。</w:t>
      </w:r>
    </w:p>
    <w:p w:rsidR="00000000" w:rsidDel="00000000" w:rsidP="00000000" w:rsidRDefault="00000000" w:rsidRPr="00000000" w14:paraId="0000004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此阶段极高的密度反映了对一个异常清晰、简洁且激励人心的行动号召的需求。其语言必须不容错过，并使用强有力的、面向行动的动词，如“获取”、“开始”、“加入”、“创建”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此阶段利用在反方论点阶段建立的信誉（Ethos）和反驳阶段所展示的逻辑严谨性（Logos），来发出最后强有力的行动呼吁（Pathos）。</w:t>
      </w:r>
    </w:p>
    <w:p w:rsidR="00000000" w:rsidDel="00000000" w:rsidP="00000000" w:rsidRDefault="00000000" w:rsidRPr="00000000" w14:paraId="0000004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此处的有效行动号召会制造一种紧迫感（“限时”、“立即获取！”），并清晰地展示下一步会发生什么，从而消除执行期望行动的所有障碍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传火”阶段不仅仅是一个营销术语中的行动号召，它更是一种领导力和运动建设的工具。这个比喻暗示传播者的工作已经完成，现在轮到受众来传递“火焰”。这种框架将受众从消费者提升为合作伙伴或信徒。一个标准的行动号召要求的是一次交易：“立即购买”、“订阅” 20。“传火”要求的则是一次转变。在成功地引导受众走过整个“七段锦”——吸引他们、建立论证、达成共鸣、通过处理反方论点展示智识上的诚实，并提供强有力的回应之后——传播者赢得了提出重大请求的权利。最终的密度高峰是说服杠杆作用最大的时刻。受众不仅被要求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做</w:t>
      </w:r>
      <w:r w:rsidDel="00000000" w:rsidR="00000000" w:rsidRPr="00000000">
        <w:rPr>
          <w:rFonts w:ascii="Google Sans Text" w:cs="Google Sans Text" w:eastAsia="Google Sans Text" w:hAnsi="Google Sans Text"/>
          <w:color w:val="1b1c1d"/>
          <w:rtl w:val="0"/>
        </w:rPr>
        <w:t xml:space="preserve">某事，他们还被邀请去</w:t>
      </w:r>
      <w:r w:rsidDel="00000000" w:rsidR="00000000" w:rsidRPr="00000000">
        <w:rPr>
          <w:rFonts w:ascii="Google Sans Text" w:cs="Google Sans Text" w:eastAsia="Google Sans Text" w:hAnsi="Google Sans Text"/>
          <w:i w:val="1"/>
          <w:color w:val="1b1c1d"/>
          <w:rtl w:val="0"/>
        </w:rPr>
        <w:t xml:space="preserve">成为</w:t>
      </w:r>
      <w:r w:rsidDel="00000000" w:rsidR="00000000" w:rsidRPr="00000000">
        <w:rPr>
          <w:rFonts w:ascii="Google Sans Text" w:cs="Google Sans Text" w:eastAsia="Google Sans Text" w:hAnsi="Google Sans Text"/>
          <w:color w:val="1b1c1d"/>
          <w:rtl w:val="0"/>
        </w:rPr>
        <w:t xml:space="preserve">某种人（例如，一个社群的成员、一项事业的倡导者、一个新思想的传承者）。这是说服性传播的顶峰。</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第二部分：比较分析与理论综合</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本部分通过将“七段锦”框架置于更广阔的传播理论图景中，提升了分析的层次。通过将其与已建立的模型进行直接比较，并将其动态变化映射到修辞学原理上，我们可以精确地识别其独特的贡献和理论意义。</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超越弗莱塔格金字塔：结构性比较</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弗莱塔格金字塔是在19世纪通过分析古典悲剧而发展起来的，它提供了一个基础的五幕剧结构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。虽然影响深远，但它主要是一个针对特定文类的</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描述性</w:t>
      </w:r>
      <w:r w:rsidDel="00000000" w:rsidR="00000000" w:rsidRPr="00000000">
        <w:rPr>
          <w:rFonts w:ascii="Google Sans Text" w:cs="Google Sans Text" w:eastAsia="Google Sans Text" w:hAnsi="Google Sans Text"/>
          <w:color w:val="1b1c1d"/>
          <w:rtl w:val="0"/>
        </w:rPr>
        <w:t xml:space="preserve">模型。而“七段锦”则是一个适用于不同领域的现代说服性传播的</w:t>
      </w:r>
      <w:r w:rsidDel="00000000" w:rsidR="00000000" w:rsidRPr="00000000">
        <w:rPr>
          <w:rFonts w:ascii="Google Sans Text" w:cs="Google Sans Text" w:eastAsia="Google Sans Text" w:hAnsi="Google Sans Text"/>
          <w:i w:val="1"/>
          <w:color w:val="1b1c1d"/>
          <w:rtl w:val="0"/>
        </w:rPr>
        <w:t xml:space="preserve">规定性</w:t>
      </w:r>
      <w:r w:rsidDel="00000000" w:rsidR="00000000" w:rsidRPr="00000000">
        <w:rPr>
          <w:rFonts w:ascii="Google Sans Text" w:cs="Google Sans Text" w:eastAsia="Google Sans Text" w:hAnsi="Google Sans Text"/>
          <w:color w:val="1b1c1d"/>
          <w:rtl w:val="0"/>
        </w:rPr>
        <w:t xml:space="preserve">模型。本节将使用一个比较表格来突出两者在结构和功能上的关键差异。</w:t>
      </w:r>
    </w:p>
    <w:p w:rsidR="00000000" w:rsidDel="00000000" w:rsidP="00000000" w:rsidRDefault="00000000" w:rsidRPr="00000000" w14:paraId="0000004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弗莱塔格的五个阶段是：引子（阐述）、上升动作、高潮、下降动作和结局/灾难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一个关键区别在于高潮的位置和功能。在弗莱塔格的模型中，高潮是故事的中点，是一个转折点，之后主角的命运（在悲剧中）将不可逆转地衰落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。而在“七段锦”中，存在两个高峰（“共鸣”和“传火”），它们之间的低谷是一个战略性强化的时刻，而非不可逆转的衰落。</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弗莱塔格对悲剧的关注，使得他的“下降动作”和“灾难”不太适用于说服性或积极的叙事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。“七段锦”的“应答”和“传火”阶段则是明确为建设性的、前瞻性的结果而设计的。</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关键图表：叙事结构比较分析</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目的：</w:t>
      </w:r>
      <w:r w:rsidDel="00000000" w:rsidR="00000000" w:rsidRPr="00000000">
        <w:rPr>
          <w:rFonts w:ascii="Google Sans Text" w:cs="Google Sans Text" w:eastAsia="Google Sans Text" w:hAnsi="Google Sans Text"/>
          <w:color w:val="1b1c1d"/>
          <w:rtl w:val="0"/>
        </w:rPr>
        <w:t xml:space="preserve"> 此表格将作为本报告的分析核心，提供一个清晰、系统的可视化展示，说明“七段锦”框架如何在古典叙事结构的基础上进行创新。它将使抽象概念具体化且易于比较。</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价值阐述：</w:t>
      </w:r>
      <w:r w:rsidDel="00000000" w:rsidR="00000000" w:rsidRPr="00000000">
        <w:rPr>
          <w:rFonts w:ascii="Google Sans Text" w:cs="Google Sans Text" w:eastAsia="Google Sans Text" w:hAnsi="Google Sans Text"/>
          <w:color w:val="1b1c1d"/>
          <w:rtl w:val="0"/>
        </w:rPr>
        <w:t xml:space="preserve"> 简单的文字比较可能难以理解。一个结构化的表格则允许进行直接的、逐点的映射。通过将各个阶段并列，并使用一致的指标（功能、修辞、技巧）进行分析，我们可以立即看到“七段锦”的独特之处——即“折返/应答”的辩证引擎和“传火”的动员性质。这种视觉证据远比纯粹的描述更有力，并为读者提供了宝贵的参考。</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表格内容：</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七段锦阶段 (命名 &amp; 翻译)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关键词密度轨迹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主要传播功能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对应的弗莱塔格金字塔阶段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主导修辞模式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核心技巧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引燃 (Ignition)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低位上升 (5-12)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捕获受众 &amp; 制造悬念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引子的一部分 (激励力)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诉诸情感 (好奇心)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叙事钩子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嵌合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稳定上升 (12-20)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构建世界 &amp; 设定前提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引子 (阐述)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诉诸逻辑 (基础)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阐述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调速 (Pacing)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急速上升 (20-35)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发展论点 &amp; 建立张力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上升动作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诉诸逻辑/情感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渐进式复杂化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共鸣 (Resonance)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第一个高峰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传递核心信息 &amp; 情感高潮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高潮 (初始论证的)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诉诸情感/逻辑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修辞手法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折返 (Turning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急剧下降 (35-22)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建立信誉 &amp; 解除怀疑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无 (创新点)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诉诸人品 (Ethos)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反方论点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应答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重新上升 (22-30)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反驳 &amp; 重申论点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无 (创新点)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诉诸逻辑/人品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辩驳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传火 (Passing the 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最终高峰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动员受众 &amp; 促成行动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无 (创新点)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诉诸情感/人品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行动号召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“七段锦”的修辞节奏</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关键词密度的波动并非随意为之，它规定了一种复杂的修辞节奏，战略性地在诉诸逻辑（Logos）、情感（Pathos）和信誉（Ethos）之间转换焦点。</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8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从引燃到共鸣 (Pathos -&gt; Logos -&gt; Pathos):</w:t>
      </w:r>
      <w:r w:rsidDel="00000000" w:rsidR="00000000" w:rsidRPr="00000000">
        <w:rPr>
          <w:rFonts w:ascii="Google Sans Text" w:cs="Google Sans Text" w:eastAsia="Google Sans Text" w:hAnsi="Google Sans Text"/>
          <w:color w:val="1b1c1d"/>
          <w:rtl w:val="0"/>
        </w:rPr>
        <w:t xml:space="preserve"> 叙事弧光始于激发情感上的好奇心（Pathos），通过“嵌合”和“调速”阶段过渡到构建逻辑论证（Logos），并在“共鸣”高峰处达到一个强有力的情感与逻辑诉求的顶点（Pathos/Logos）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折返段 (Ethos引擎):</w:t>
      </w:r>
      <w:r w:rsidDel="00000000" w:rsidR="00000000" w:rsidRPr="00000000">
        <w:rPr>
          <w:rFonts w:ascii="Google Sans Text" w:cs="Google Sans Text" w:eastAsia="Google Sans Text" w:hAnsi="Google Sans Text"/>
          <w:color w:val="1b1c1d"/>
          <w:rtl w:val="0"/>
        </w:rPr>
        <w:t xml:space="preserve"> “折返段”是该模型产生**信誉（Ethos）**的主要引擎。通过诚实地处理对立观点，传播者展示了公平、博学和自信，这些都是信誉的核心组成部分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。这是说服设计中的神来之笔。</w:t>
      </w:r>
    </w:p>
    <w:p w:rsidR="00000000" w:rsidDel="00000000" w:rsidP="00000000" w:rsidRDefault="00000000" w:rsidRPr="00000000" w14:paraId="0000008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从应答到传火 (Logos -&gt; Ethos/Pathos):</w:t>
      </w:r>
      <w:r w:rsidDel="00000000" w:rsidR="00000000" w:rsidRPr="00000000">
        <w:rPr>
          <w:rFonts w:ascii="Google Sans Text" w:cs="Google Sans Text" w:eastAsia="Google Sans Text" w:hAnsi="Google Sans Text"/>
          <w:color w:val="1b1c1d"/>
          <w:rtl w:val="0"/>
        </w:rPr>
        <w:t xml:space="preserve"> “应答”阶段重新确立了论证在逻辑上的优越性（Logos），这为最终强有力的行动号召提供了燃料——由于之前经历的整个过程，这个号召既具有情感上的说服力（Pathos），又在伦理上显得正当（Ethos）。</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七段锦”是一个完整的修辞系统。与可能只关注一种诉求的简单模型不同，“七段锦”在一个动态的、相互强化的循环中，对修辞三角的全部三种诉求进行了排序和整合。该模型认识到，纯粹的逻辑论证可能无法激发行动，而纯粹的情感诉求可能缺乏可信度。其精妙之处在于其结构。初始论证建立了逻辑和情感基础。然后，这个论证通过反方论点的“检验”，在经受住考验的过程中，它获得了巨大的伦理分量（Ethos）。这种新获得的信誉，正是使最终的行动号召不仅仅是一个建议，而是一个令人信服的指令的原因。在第五阶段产生的信誉（Ethos），是整个第七阶段成功与否的支点。</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辩证核心：“折返段”作为高级论证术</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本节将集中探讨“折返段”和“应答段”这两个阶段，将它们视为一个单一、集成的辩证模块。在许多传播模型中，反方论证是一种可选的或高级的技巧。而在“七段锦”中，它是框架的核心、不可或缺的组成部分。</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理论整合：</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该模块代表了经典的辩证法：</w:t>
      </w:r>
      <w:r w:rsidDel="00000000" w:rsidR="00000000" w:rsidRPr="00000000">
        <w:rPr>
          <w:rFonts w:ascii="Google Sans Text" w:cs="Google Sans Text" w:eastAsia="Google Sans Text" w:hAnsi="Google Sans Text"/>
          <w:b w:val="1"/>
          <w:color w:val="1b1c1d"/>
          <w:rtl w:val="0"/>
        </w:rPr>
        <w:t xml:space="preserve">正题（Thesis）</w:t>
      </w:r>
      <w:r w:rsidDel="00000000" w:rsidR="00000000" w:rsidRPr="00000000">
        <w:rPr>
          <w:rFonts w:ascii="Google Sans Text" w:cs="Google Sans Text" w:eastAsia="Google Sans Text" w:hAnsi="Google Sans Text"/>
          <w:color w:val="1b1c1d"/>
          <w:rtl w:val="0"/>
        </w:rPr>
        <w:t xml:space="preserve">（“共鸣”）、</w:t>
      </w:r>
      <w:r w:rsidDel="00000000" w:rsidR="00000000" w:rsidRPr="00000000">
        <w:rPr>
          <w:rFonts w:ascii="Google Sans Text" w:cs="Google Sans Text" w:eastAsia="Google Sans Text" w:hAnsi="Google Sans Text"/>
          <w:b w:val="1"/>
          <w:color w:val="1b1c1d"/>
          <w:rtl w:val="0"/>
        </w:rPr>
        <w:t xml:space="preserve">反题（Antithesis）</w:t>
      </w:r>
      <w:r w:rsidDel="00000000" w:rsidR="00000000" w:rsidRPr="00000000">
        <w:rPr>
          <w:rFonts w:ascii="Google Sans Text" w:cs="Google Sans Text" w:eastAsia="Google Sans Text" w:hAnsi="Google Sans Text"/>
          <w:color w:val="1b1c1d"/>
          <w:rtl w:val="0"/>
        </w:rPr>
        <w:t xml:space="preserve">（“折返段”）和</w:t>
      </w:r>
      <w:r w:rsidDel="00000000" w:rsidR="00000000" w:rsidRPr="00000000">
        <w:rPr>
          <w:rFonts w:ascii="Google Sans Text" w:cs="Google Sans Text" w:eastAsia="Google Sans Text" w:hAnsi="Google Sans Text"/>
          <w:b w:val="1"/>
          <w:color w:val="1b1c1d"/>
          <w:rtl w:val="0"/>
        </w:rPr>
        <w:t xml:space="preserve">合题（Synthesis）</w:t>
      </w:r>
      <w:r w:rsidDel="00000000" w:rsidR="00000000" w:rsidRPr="00000000">
        <w:rPr>
          <w:rFonts w:ascii="Google Sans Text" w:cs="Google Sans Text" w:eastAsia="Google Sans Text" w:hAnsi="Google Sans Text"/>
          <w:color w:val="1b1c1d"/>
          <w:rtl w:val="0"/>
        </w:rPr>
        <w:t xml:space="preserve">（“应答”）。</w:t>
      </w:r>
    </w:p>
    <w:p w:rsidR="00000000" w:rsidDel="00000000" w:rsidP="00000000" w:rsidRDefault="00000000" w:rsidRPr="00000000" w14:paraId="0000009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其目的不仅仅是“赢得”一个论点，而是达到一个更强大的真理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。通过与反题的交锋，原始的正题得到了提炼和加强。</w:t>
      </w:r>
    </w:p>
    <w:p w:rsidR="00000000" w:rsidDel="00000000" w:rsidP="00000000" w:rsidRDefault="00000000" w:rsidRPr="00000000" w14:paraId="0000009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这种结构从根本上尊重了受众的智力。它假定面对的是一个具有批判性思维、会产生疑虑并需要这些疑虑得到回应的受众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。它“向读者表明你有能力理解和尊重一个论点的多个方面”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深层解读：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强制性辩证核心的引入，使“七段锦”成为一个在21世纪信息环境中进行传播的理想框架，这个时代以高度的怀疑主义和对相互竞争的叙事的广泛接触为特征。在一个充斥着“假新闻”和信息过载的时代，简单的、单方面的断言往往会立即遭到不信任。信誉是最宝贵的说服货币。“七段锦”的结构正是为了产生这种信誉而设计的。其核心机制不仅仅是断言，而是展示：它通过在受众面前对论证进行内部压力测试，来展示其韧性。这种透明度是其最强大、最现代的特征。这是一个为辩论场而非讲堂而构建的框架。</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第三部分：战略应用与建议</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本报告的最后一部分将把前述的理论分析转化为可操作的、高层次的战略建议，探讨该框架的潜在应用，并为其未来的完善和发展提出方向。</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应用领域</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“七段锦”并非适用于所有传播场景的通用模型，但它特别适合于那些既要求智识认同又要求行为改变的高风险说服情境。</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潜在应用：</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领导力与变革管理：</w:t>
      </w:r>
      <w:r w:rsidDel="00000000" w:rsidR="00000000" w:rsidRPr="00000000">
        <w:rPr>
          <w:rFonts w:ascii="Google Sans Text" w:cs="Google Sans Text" w:eastAsia="Google Sans Text" w:hAnsi="Google Sans Text"/>
          <w:color w:val="1b1c1d"/>
          <w:rtl w:val="0"/>
        </w:rPr>
        <w:t xml:space="preserve"> 一位首席执行官在引入一项困难但必要的公司重组时。其“折返段”将直接回应员工的恐惧和替代方案，为新方向建立信任。</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公共政策与政治修辞：</w:t>
      </w:r>
      <w:r w:rsidDel="00000000" w:rsidR="00000000" w:rsidRPr="00000000">
        <w:rPr>
          <w:rFonts w:ascii="Google Sans Text" w:cs="Google Sans Text" w:eastAsia="Google Sans Text" w:hAnsi="Google Sans Text"/>
          <w:color w:val="1b1c1d"/>
          <w:rtl w:val="0"/>
        </w:rPr>
        <w:t xml:space="preserve"> 一位领导者在倡导复杂的立法（如气候政策）时。该框架允许在展示所提议路径的优越性之前，承认经济上的权衡或意识形态上的对立。</w:t>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高价值营销与销售：</w:t>
      </w:r>
      <w:r w:rsidDel="00000000" w:rsidR="00000000" w:rsidRPr="00000000">
        <w:rPr>
          <w:rFonts w:ascii="Google Sans Text" w:cs="Google Sans Text" w:eastAsia="Google Sans Text" w:hAnsi="Google Sans Text"/>
          <w:color w:val="1b1c1d"/>
          <w:rtl w:val="0"/>
        </w:rPr>
        <w:t xml:space="preserve"> 向一个持怀疑态度的市场推介一项颠覆性技术。“共鸣”阶段将展示宏伟的愿景，“折返段”将处理现有竞争对手或实施障碍的问题，“传火”则将邀请客户成为早期采用者和传播者。</w:t>
      </w:r>
    </w:p>
    <w:p w:rsidR="00000000" w:rsidDel="00000000" w:rsidP="00000000" w:rsidRDefault="00000000" w:rsidRPr="00000000" w14:paraId="000000A4">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人工智能驱动的内容策略：</w:t>
      </w:r>
      <w:r w:rsidDel="00000000" w:rsidR="00000000" w:rsidRPr="00000000">
        <w:rPr>
          <w:rFonts w:ascii="Google Sans Text" w:cs="Google Sans Text" w:eastAsia="Google Sans Text" w:hAnsi="Google Sans Text"/>
          <w:color w:val="1b1c1d"/>
          <w:rtl w:val="0"/>
        </w:rPr>
        <w:t xml:space="preserve"> 该模型为生成长篇说服性内容（如白皮书、视频论文）提供了一个复杂的蓝图，可以自动构建论点、预测用户反对意见，并引导用户参与以实现特定目标。</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框架完善与未来研究</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核心分析：</w:t>
      </w:r>
      <w:r w:rsidDel="00000000" w:rsidR="00000000" w:rsidRPr="00000000">
        <w:rPr>
          <w:rFonts w:ascii="Google Sans Text" w:cs="Google Sans Text" w:eastAsia="Google Sans Text" w:hAnsi="Google Sans Text"/>
          <w:color w:val="1b1c1d"/>
          <w:rtl w:val="0"/>
        </w:rPr>
        <w:t xml:space="preserve"> 尽管“七段锦”框架极具潜力，但它仍是一个可以进一步完善和操作化的模型。本节为未来的工作提供建设性建议。</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建议：</w:t>
      </w:r>
    </w:p>
    <w:p w:rsidR="00000000" w:rsidDel="00000000" w:rsidP="00000000" w:rsidRDefault="00000000" w:rsidRPr="00000000" w14:paraId="000000A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“关键词密度”的操作化定义：</w:t>
      </w:r>
      <w:r w:rsidDel="00000000" w:rsidR="00000000" w:rsidRPr="00000000">
        <w:rPr>
          <w:rFonts w:ascii="Google Sans Text" w:cs="Google Sans Text" w:eastAsia="Google Sans Text" w:hAnsi="Google Sans Text"/>
          <w:color w:val="1b1c1d"/>
          <w:rtl w:val="0"/>
        </w:rPr>
        <w:t xml:space="preserve"> 未来的研究应致力于更精确地定义这一指标。它是：</w:t>
      </w:r>
    </w:p>
    <w:p w:rsidR="00000000" w:rsidDel="00000000" w:rsidP="00000000" w:rsidRDefault="00000000" w:rsidRPr="00000000" w14:paraId="000000AB">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特定术语的原始频率？</w:t>
      </w:r>
    </w:p>
    <w:p w:rsidR="00000000" w:rsidDel="00000000" w:rsidP="00000000" w:rsidRDefault="00000000" w:rsidRPr="00000000" w14:paraId="000000A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来自专业词典（如技术术语）的词汇密度？</w:t>
      </w:r>
    </w:p>
    <w:p w:rsidR="00000000" w:rsidDel="00000000" w:rsidP="00000000" w:rsidRDefault="00000000" w:rsidRPr="00000000" w14:paraId="000000AD">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通过情感分析衡量的、带有情感色彩的语言的集中度？</w:t>
      </w:r>
    </w:p>
    <w:p w:rsidR="00000000" w:rsidDel="00000000" w:rsidP="00000000" w:rsidRDefault="00000000" w:rsidRPr="00000000" w14:paraId="000000A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主题强度的综合得分？</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建立一个可量化的定义，将使该模型能够使用自然语言处理（NLP）和机器学习技术进行测试、自动化和优化。</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受众适应性：</w:t>
      </w:r>
      <w:r w:rsidDel="00000000" w:rsidR="00000000" w:rsidRPr="00000000">
        <w:rPr>
          <w:rFonts w:ascii="Google Sans Text" w:cs="Google Sans Text" w:eastAsia="Google Sans Text" w:hAnsi="Google Sans Text"/>
          <w:color w:val="1b1c1d"/>
          <w:rtl w:val="0"/>
        </w:rPr>
        <w:t xml:space="preserve"> 曲线的形状如何根据不同受众而变化？一个友好的内部受众可能需要一个不那么明显的“折返段”下降，而一个敌对的或高度专业的受众可能需要一个更深、更长的下降。人工智能或许可以被用来为给定的受众心理画像建模并预测最佳曲线。</w:t>
      </w:r>
    </w:p>
    <w:p w:rsidR="00000000" w:rsidDel="00000000" w:rsidP="00000000" w:rsidRDefault="00000000" w:rsidRPr="00000000" w14:paraId="000000B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多模态应用：</w:t>
      </w:r>
      <w:r w:rsidDel="00000000" w:rsidR="00000000" w:rsidRPr="00000000">
        <w:rPr>
          <w:rFonts w:ascii="Google Sans Text" w:cs="Google Sans Text" w:eastAsia="Google Sans Text" w:hAnsi="Google Sans Text"/>
          <w:color w:val="1b1c1d"/>
          <w:rtl w:val="0"/>
        </w:rPr>
        <w:t xml:space="preserve"> 探索“七段锦”的节奏强度原则如何应用于非文本传播。在视频演示中，“关键词密度”可以转化为剪辑的节奏、屏幕上图形的复杂性或背景音乐的情感强度。</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结论性思考：</w:t>
      </w:r>
      <w:r w:rsidDel="00000000" w:rsidR="00000000" w:rsidRPr="00000000">
        <w:rPr>
          <w:rFonts w:ascii="Google Sans Text" w:cs="Google Sans Text" w:eastAsia="Google Sans Text" w:hAnsi="Google Sans Text"/>
          <w:color w:val="1b1c1d"/>
          <w:rtl w:val="0"/>
        </w:rPr>
        <w:t xml:space="preserve"> “七段锦”是古典修辞学与现代数据驱动的结构性思维的卓越结合。它代表了在复杂说服策略的编码化方面迈出的重要一步。以上建议本着合作完善的精神提出，旨在帮助释放其作为传播工程师强大工具的全部潜力。</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hook - Wikipedia, 访问时间为 九月 12,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https://en.wikipedia.org/wiki/Narrative_hook</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Hook | What is It and How to Use in Narrative - Bibisco, 访问时间为 九月 12, 2025， </w:t>
      </w:r>
      <w:hyperlink r:id="rId7">
        <w:r w:rsidDel="00000000" w:rsidR="00000000" w:rsidRPr="00000000">
          <w:rPr>
            <w:rFonts w:ascii="Google Sans" w:cs="Google Sans" w:eastAsia="Google Sans" w:hAnsi="Google Sans"/>
            <w:color w:val="0000ee"/>
            <w:sz w:val="24"/>
            <w:szCs w:val="24"/>
            <w:u w:val="single"/>
            <w:rtl w:val="0"/>
          </w:rPr>
          <w:t xml:space="preserve">https://bibisco.com/blog/narrative-hook-what-is-how-to-use/</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hooks | Storytelling for Film and Television Class Notes ..., 访问时间为 九月 12, 2025， </w:t>
      </w:r>
      <w:hyperlink r:id="rId8">
        <w:r w:rsidDel="00000000" w:rsidR="00000000" w:rsidRPr="00000000">
          <w:rPr>
            <w:rFonts w:ascii="Google Sans" w:cs="Google Sans" w:eastAsia="Google Sans" w:hAnsi="Google Sans"/>
            <w:color w:val="0000ee"/>
            <w:sz w:val="24"/>
            <w:szCs w:val="24"/>
            <w:u w:val="single"/>
            <w:rtl w:val="0"/>
          </w:rPr>
          <w:t xml:space="preserve">https://library.fiveable.me/storytelling-for-film-and-television/unit-12/narrative-hooks/study-guide/0qhUrjcIiDzT5OIy</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Hook in Writing | Definition, Strategies &amp; Examples - Lesson - Study.com, 访问时间为 九月 12, 2025， </w:t>
      </w:r>
      <w:hyperlink r:id="rId9">
        <w:r w:rsidDel="00000000" w:rsidR="00000000" w:rsidRPr="00000000">
          <w:rPr>
            <w:rFonts w:ascii="Google Sans" w:cs="Google Sans" w:eastAsia="Google Sans" w:hAnsi="Google Sans"/>
            <w:color w:val="0000ee"/>
            <w:sz w:val="24"/>
            <w:szCs w:val="24"/>
            <w:u w:val="single"/>
            <w:rtl w:val="0"/>
          </w:rPr>
          <w:t xml:space="preserve">https://study.com/learn/lesson/hook-examples-in-writing.html</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Tips for Writing a Great Hook - Medium, 访问时间为 九月 12, 2025， </w:t>
      </w:r>
      <w:hyperlink r:id="rId10">
        <w:r w:rsidDel="00000000" w:rsidR="00000000" w:rsidRPr="00000000">
          <w:rPr>
            <w:rFonts w:ascii="Google Sans" w:cs="Google Sans" w:eastAsia="Google Sans" w:hAnsi="Google Sans"/>
            <w:color w:val="0000ee"/>
            <w:sz w:val="24"/>
            <w:szCs w:val="24"/>
            <w:u w:val="single"/>
            <w:rtl w:val="0"/>
          </w:rPr>
          <w:t xml:space="preserve">https://medium.com/@contact_83668/12-tips-for-writing-a-great-hook-3c0a027b79ef</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Freytag's Pyramid: Examples of the 5 Elements for this Classic Narrative Structure, 访问时间为 九月 12, 2025， </w:t>
      </w:r>
      <w:hyperlink r:id="rId11">
        <w:r w:rsidDel="00000000" w:rsidR="00000000" w:rsidRPr="00000000">
          <w:rPr>
            <w:rFonts w:ascii="Google Sans" w:cs="Google Sans" w:eastAsia="Google Sans" w:hAnsi="Google Sans"/>
            <w:color w:val="0000ee"/>
            <w:sz w:val="24"/>
            <w:szCs w:val="24"/>
            <w:u w:val="single"/>
            <w:rtl w:val="0"/>
          </w:rPr>
          <w:t xml:space="preserve">https://thewritepractice.com/freytags-pyramid/</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Freytag's Pyramid: Definition, Elements and Example - 2025 - MasterClass, 访问时间为 九月 12, 2025， </w:t>
      </w:r>
      <w:hyperlink r:id="rId12">
        <w:r w:rsidDel="00000000" w:rsidR="00000000" w:rsidRPr="00000000">
          <w:rPr>
            <w:rFonts w:ascii="Google Sans" w:cs="Google Sans" w:eastAsia="Google Sans" w:hAnsi="Google Sans"/>
            <w:color w:val="0000ee"/>
            <w:sz w:val="24"/>
            <w:szCs w:val="24"/>
            <w:u w:val="single"/>
            <w:rtl w:val="0"/>
          </w:rPr>
          <w:t xml:space="preserve">https://www.masterclass.com/articles/freytags-pyramid</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Stages of Freytag's Pyramid: Intro to Dramatic Structure - Writers.com, 访问时间为 九月 12, 2025， </w:t>
      </w:r>
      <w:hyperlink r:id="rId13">
        <w:r w:rsidDel="00000000" w:rsidR="00000000" w:rsidRPr="00000000">
          <w:rPr>
            <w:rFonts w:ascii="Google Sans" w:cs="Google Sans" w:eastAsia="Google Sans" w:hAnsi="Google Sans"/>
            <w:color w:val="0000ee"/>
            <w:sz w:val="24"/>
            <w:szCs w:val="24"/>
            <w:u w:val="single"/>
            <w:rtl w:val="0"/>
          </w:rPr>
          <w:t xml:space="preserve">https://writers.com/freytags-pyramid</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Freytag's Pyramid: Definitions and Examples of Dramatic Structure - Scribophile, 访问时间为 九月 12, 2025， </w:t>
      </w:r>
      <w:hyperlink r:id="rId14">
        <w:r w:rsidDel="00000000" w:rsidR="00000000" w:rsidRPr="00000000">
          <w:rPr>
            <w:rFonts w:ascii="Google Sans" w:cs="Google Sans" w:eastAsia="Google Sans" w:hAnsi="Google Sans"/>
            <w:color w:val="0000ee"/>
            <w:sz w:val="24"/>
            <w:szCs w:val="24"/>
            <w:u w:val="single"/>
            <w:rtl w:val="0"/>
          </w:rPr>
          <w:t xml:space="preserve">https://www.scribophile.com/academy/what-is-freytags-pyramid</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Freytag's Pyramid — 5 Steps of Story Structure - StudioBinder, 访问时间为 九月 12, 2025， </w:t>
      </w:r>
      <w:hyperlink r:id="rId15">
        <w:r w:rsidDel="00000000" w:rsidR="00000000" w:rsidRPr="00000000">
          <w:rPr>
            <w:rFonts w:ascii="Google Sans" w:cs="Google Sans" w:eastAsia="Google Sans" w:hAnsi="Google Sans"/>
            <w:color w:val="0000ee"/>
            <w:sz w:val="24"/>
            <w:szCs w:val="24"/>
            <w:u w:val="single"/>
            <w:rtl w:val="0"/>
          </w:rPr>
          <w:t xml:space="preserve">https://www.studiobinder.com/blog/what-is-freytags-pyramid-definition/</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Examples of Powerful Rhetorical Devices to Level Up Your ..., 访问时间为 九月 12, 2025， </w:t>
      </w:r>
      <w:hyperlink r:id="rId16">
        <w:r w:rsidDel="00000000" w:rsidR="00000000" w:rsidRPr="00000000">
          <w:rPr>
            <w:rFonts w:ascii="Google Sans" w:cs="Google Sans" w:eastAsia="Google Sans" w:hAnsi="Google Sans"/>
            <w:color w:val="0000ee"/>
            <w:sz w:val="24"/>
            <w:szCs w:val="24"/>
            <w:u w:val="single"/>
            <w:rtl w:val="0"/>
          </w:rPr>
          <w:t xml:space="preserve">https://thespeakerlab.com/blog/rhetorical-devices-examples/</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 Your Key Message With Rhetorical Devices - HighSpark, 访问时间为 九月 12, 2025， </w:t>
      </w:r>
      <w:hyperlink r:id="rId17">
        <w:r w:rsidDel="00000000" w:rsidR="00000000" w:rsidRPr="00000000">
          <w:rPr>
            <w:rFonts w:ascii="Google Sans" w:cs="Google Sans" w:eastAsia="Google Sans" w:hAnsi="Google Sans"/>
            <w:color w:val="0000ee"/>
            <w:sz w:val="24"/>
            <w:szCs w:val="24"/>
            <w:u w:val="single"/>
            <w:rtl w:val="0"/>
          </w:rPr>
          <w:t xml:space="preserve">https://highspark.co/rhetorical-devices/</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Rhetorical Devices List, 访问时间为 九月 12, 2025， </w:t>
      </w:r>
      <w:hyperlink r:id="rId18">
        <w:r w:rsidDel="00000000" w:rsidR="00000000" w:rsidRPr="00000000">
          <w:rPr>
            <w:rFonts w:ascii="Google Sans" w:cs="Google Sans" w:eastAsia="Google Sans" w:hAnsi="Google Sans"/>
            <w:color w:val="0000ee"/>
            <w:sz w:val="24"/>
            <w:szCs w:val="24"/>
            <w:u w:val="single"/>
            <w:rtl w:val="0"/>
          </w:rPr>
          <w:t xml:space="preserve">https://www.ccsoh.us/cms/lib/OH01913306/Centricity/Domain/207/Rhetorical%20Devices%20List.pdf</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Rhetorical Devices | Examples, Definition &amp; List - QuillBot, 访问时间为 九月 12, 2025， </w:t>
      </w:r>
      <w:hyperlink r:id="rId19">
        <w:r w:rsidDel="00000000" w:rsidR="00000000" w:rsidRPr="00000000">
          <w:rPr>
            <w:rFonts w:ascii="Google Sans" w:cs="Google Sans" w:eastAsia="Google Sans" w:hAnsi="Google Sans"/>
            <w:color w:val="0000ee"/>
            <w:sz w:val="24"/>
            <w:szCs w:val="24"/>
            <w:u w:val="single"/>
            <w:rtl w:val="0"/>
          </w:rPr>
          <w:t xml:space="preserve">https://quillbot.com/blog/rhetoric/rhetorical-devices/</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Counterargument | Writing Handouts | Resources for Faculty ..., 访问时间为 九月 12, 2025， </w:t>
      </w:r>
      <w:hyperlink r:id="rId20">
        <w:r w:rsidDel="00000000" w:rsidR="00000000" w:rsidRPr="00000000">
          <w:rPr>
            <w:rFonts w:ascii="Google Sans" w:cs="Google Sans" w:eastAsia="Google Sans" w:hAnsi="Google Sans"/>
            <w:color w:val="0000ee"/>
            <w:sz w:val="24"/>
            <w:szCs w:val="24"/>
            <w:u w:val="single"/>
            <w:rtl w:val="0"/>
          </w:rPr>
          <w:t xml:space="preserve">https://www.brandeis.edu/writing-program/resources/faculty/handouts/counterargument.html</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Counterarguments | University Writing &amp; Speaking Center | University of Nevada, Reno, 访问时间为 九月 12, 2025， </w:t>
      </w:r>
      <w:hyperlink r:id="rId21">
        <w:r w:rsidDel="00000000" w:rsidR="00000000" w:rsidRPr="00000000">
          <w:rPr>
            <w:rFonts w:ascii="Google Sans" w:cs="Google Sans" w:eastAsia="Google Sans" w:hAnsi="Google Sans"/>
            <w:color w:val="0000ee"/>
            <w:sz w:val="24"/>
            <w:szCs w:val="24"/>
            <w:u w:val="single"/>
            <w:rtl w:val="0"/>
          </w:rPr>
          <w:t xml:space="preserve">https://www.unr.edu/writing-speaking-center/writing-speaking-resources/counterarguments</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Counterarguments and refutation | Writing for Communication Class Notes - Fiveable, 访问时间为 九月 12, 2025， </w:t>
      </w:r>
      <w:hyperlink r:id="rId22">
        <w:r w:rsidDel="00000000" w:rsidR="00000000" w:rsidRPr="00000000">
          <w:rPr>
            <w:rFonts w:ascii="Google Sans" w:cs="Google Sans" w:eastAsia="Google Sans" w:hAnsi="Google Sans"/>
            <w:color w:val="0000ee"/>
            <w:sz w:val="24"/>
            <w:szCs w:val="24"/>
            <w:u w:val="single"/>
            <w:rtl w:val="0"/>
          </w:rPr>
          <w:t xml:space="preserve">https://library.fiveable.me/writing-for-communication/unit-3/counterarguments-refutation/study-guide/PB1Ev51kxHjINXpk</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Counterargument - stlcc, 访问时间为 九月 12, 2025， </w:t>
      </w:r>
      <w:hyperlink r:id="rId23">
        <w:r w:rsidDel="00000000" w:rsidR="00000000" w:rsidRPr="00000000">
          <w:rPr>
            <w:rFonts w:ascii="Google Sans" w:cs="Google Sans" w:eastAsia="Google Sans" w:hAnsi="Google Sans"/>
            <w:color w:val="0000ee"/>
            <w:sz w:val="24"/>
            <w:szCs w:val="24"/>
            <w:u w:val="single"/>
            <w:rtl w:val="0"/>
          </w:rPr>
          <w:t xml:space="preserve">https://stlcc.edu/student-support/academic-success-and-tutoring/writing-center/writing-resources/counterargument.aspx</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Effective “CTAs” (Calls to Action): Tips and Examples - Grammarly, 访问时间为 九月 12, 2025， </w:t>
      </w:r>
      <w:hyperlink r:id="rId24">
        <w:r w:rsidDel="00000000" w:rsidR="00000000" w:rsidRPr="00000000">
          <w:rPr>
            <w:rFonts w:ascii="Google Sans" w:cs="Google Sans" w:eastAsia="Google Sans" w:hAnsi="Google Sans"/>
            <w:color w:val="0000ee"/>
            <w:sz w:val="24"/>
            <w:szCs w:val="24"/>
            <w:u w:val="single"/>
            <w:rtl w:val="0"/>
          </w:rPr>
          <w:t xml:space="preserve">https://www.grammarly.com/blog/writing-techniques/call-to-action/</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 Call to Action (CTA) Is and How It Works - Investopedia, 访问时间为 九月 12, 2025， </w:t>
      </w:r>
      <w:hyperlink r:id="rId25">
        <w:r w:rsidDel="00000000" w:rsidR="00000000" w:rsidRPr="00000000">
          <w:rPr>
            <w:rFonts w:ascii="Google Sans" w:cs="Google Sans" w:eastAsia="Google Sans" w:hAnsi="Google Sans"/>
            <w:color w:val="0000ee"/>
            <w:sz w:val="24"/>
            <w:szCs w:val="24"/>
            <w:u w:val="single"/>
            <w:rtl w:val="0"/>
          </w:rPr>
          <w:t xml:space="preserve">https://www.investopedia.com/terms/c/call-action-cta.asp</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call to action examples for 2025 (+ why they work so well), 访问时间为 九月 12, 2025， </w:t>
      </w:r>
      <w:hyperlink r:id="rId26">
        <w:r w:rsidDel="00000000" w:rsidR="00000000" w:rsidRPr="00000000">
          <w:rPr>
            <w:rFonts w:ascii="Google Sans" w:cs="Google Sans" w:eastAsia="Google Sans" w:hAnsi="Google Sans"/>
            <w:color w:val="0000ee"/>
            <w:sz w:val="24"/>
            <w:szCs w:val="24"/>
            <w:u w:val="single"/>
            <w:rtl w:val="0"/>
          </w:rPr>
          <w:t xml:space="preserve">https://unbounce.com/conversion-rate-optimization/call-to-action-examples/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49 Call-to-Action Examples You Can't Help But Click - HubSpot Blog, 访问时间为 九月 12, 2025， </w:t>
      </w:r>
      <w:hyperlink r:id="rId27">
        <w:r w:rsidDel="00000000" w:rsidR="00000000" w:rsidRPr="00000000">
          <w:rPr>
            <w:rFonts w:ascii="Google Sans" w:cs="Google Sans" w:eastAsia="Google Sans" w:hAnsi="Google Sans"/>
            <w:color w:val="0000ee"/>
            <w:sz w:val="24"/>
            <w:szCs w:val="24"/>
            <w:u w:val="single"/>
            <w:rtl w:val="0"/>
          </w:rPr>
          <w:t xml:space="preserve">https://blog.hubspot.com/marketing/call-to-action-examples</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Freytag's Pyramid: Definition, Examples, and Usage - ProWritingAid, 访问时间为 九月 12, 2025， </w:t>
      </w:r>
      <w:hyperlink r:id="rId28">
        <w:r w:rsidDel="00000000" w:rsidR="00000000" w:rsidRPr="00000000">
          <w:rPr>
            <w:rFonts w:ascii="Google Sans" w:cs="Google Sans" w:eastAsia="Google Sans" w:hAnsi="Google Sans"/>
            <w:color w:val="0000ee"/>
            <w:sz w:val="24"/>
            <w:szCs w:val="24"/>
            <w:u w:val="single"/>
            <w:rtl w:val="0"/>
          </w:rPr>
          <w:t xml:space="preserve">https://prowritingaid.com/freytags-pyramid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randeis.edu/writing-program/resources/faculty/handouts/counterargument.html" TargetMode="External"/><Relationship Id="rId22" Type="http://schemas.openxmlformats.org/officeDocument/2006/relationships/hyperlink" Target="https://library.fiveable.me/writing-for-communication/unit-3/counterarguments-refutation/study-guide/PB1Ev51kxHjINXpk" TargetMode="External"/><Relationship Id="rId21" Type="http://schemas.openxmlformats.org/officeDocument/2006/relationships/hyperlink" Target="https://www.unr.edu/writing-speaking-center/writing-speaking-resources/counterarguments" TargetMode="External"/><Relationship Id="rId24" Type="http://schemas.openxmlformats.org/officeDocument/2006/relationships/hyperlink" Target="https://www.grammarly.com/blog/writing-techniques/call-to-action/" TargetMode="External"/><Relationship Id="rId23" Type="http://schemas.openxmlformats.org/officeDocument/2006/relationships/hyperlink" Target="https://stlcc.edu/student-support/academic-success-and-tutoring/writing-center/writing-resources/counterargument.asp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udy.com/learn/lesson/hook-examples-in-writing.html" TargetMode="External"/><Relationship Id="rId26" Type="http://schemas.openxmlformats.org/officeDocument/2006/relationships/hyperlink" Target="https://unbounce.com/conversion-rate-optimization/call-to-action-examples/" TargetMode="External"/><Relationship Id="rId25" Type="http://schemas.openxmlformats.org/officeDocument/2006/relationships/hyperlink" Target="https://www.investopedia.com/terms/c/call-action-cta.asp" TargetMode="External"/><Relationship Id="rId28" Type="http://schemas.openxmlformats.org/officeDocument/2006/relationships/hyperlink" Target="https://prowritingaid.com/freytags-pyramid" TargetMode="External"/><Relationship Id="rId27" Type="http://schemas.openxmlformats.org/officeDocument/2006/relationships/hyperlink" Target="https://blog.hubspot.com/marketing/call-to-action-examples" TargetMode="External"/><Relationship Id="rId5" Type="http://schemas.openxmlformats.org/officeDocument/2006/relationships/styles" Target="styles.xml"/><Relationship Id="rId6" Type="http://schemas.openxmlformats.org/officeDocument/2006/relationships/hyperlink" Target="https://en.wikipedia.org/wiki/Narrative_hook" TargetMode="External"/><Relationship Id="rId7" Type="http://schemas.openxmlformats.org/officeDocument/2006/relationships/hyperlink" Target="https://bibisco.com/blog/narrative-hook-what-is-how-to-use/" TargetMode="External"/><Relationship Id="rId8" Type="http://schemas.openxmlformats.org/officeDocument/2006/relationships/hyperlink" Target="https://library.fiveable.me/storytelling-for-film-and-television/unit-12/narrative-hooks/study-guide/0qhUrjcIiDzT5OIy" TargetMode="External"/><Relationship Id="rId11" Type="http://schemas.openxmlformats.org/officeDocument/2006/relationships/hyperlink" Target="https://thewritepractice.com/freytags-pyramid/" TargetMode="External"/><Relationship Id="rId10" Type="http://schemas.openxmlformats.org/officeDocument/2006/relationships/hyperlink" Target="https://medium.com/@contact_83668/12-tips-for-writing-a-great-hook-3c0a027b79ef" TargetMode="External"/><Relationship Id="rId13" Type="http://schemas.openxmlformats.org/officeDocument/2006/relationships/hyperlink" Target="https://writers.com/freytags-pyramid" TargetMode="External"/><Relationship Id="rId12" Type="http://schemas.openxmlformats.org/officeDocument/2006/relationships/hyperlink" Target="https://www.masterclass.com/articles/freytags-pyramid" TargetMode="External"/><Relationship Id="rId15" Type="http://schemas.openxmlformats.org/officeDocument/2006/relationships/hyperlink" Target="https://www.studiobinder.com/blog/what-is-freytags-pyramid-definition/" TargetMode="External"/><Relationship Id="rId14" Type="http://schemas.openxmlformats.org/officeDocument/2006/relationships/hyperlink" Target="https://www.scribophile.com/academy/what-is-freytags-pyramid" TargetMode="External"/><Relationship Id="rId17" Type="http://schemas.openxmlformats.org/officeDocument/2006/relationships/hyperlink" Target="https://highspark.co/rhetorical-devices/" TargetMode="External"/><Relationship Id="rId16" Type="http://schemas.openxmlformats.org/officeDocument/2006/relationships/hyperlink" Target="https://thespeakerlab.com/blog/rhetorical-devices-examples/" TargetMode="External"/><Relationship Id="rId19" Type="http://schemas.openxmlformats.org/officeDocument/2006/relationships/hyperlink" Target="https://quillbot.com/blog/rhetoric/rhetorical-devices/" TargetMode="External"/><Relationship Id="rId18" Type="http://schemas.openxmlformats.org/officeDocument/2006/relationships/hyperlink" Target="https://www.ccsoh.us/cms/lib/OH01913306/Centricity/Domain/207/Rhetorical%20Devices%20List.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